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93" w:rsidRPr="009E0D93" w:rsidRDefault="009E0D93" w:rsidP="009E0D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r w:rsidRPr="009E0D93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 </w:t>
      </w:r>
      <w:hyperlink r:id="rId5" w:anchor="comments" w:history="1">
        <w:r w:rsidRPr="009E0D93">
          <w:rPr>
            <w:rFonts w:ascii="Times New Roman" w:eastAsia="Times New Roman" w:hAnsi="Times New Roman" w:cs="Times New Roman"/>
            <w:color w:val="FFFFFF"/>
            <w:kern w:val="36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9E0D93" w:rsidRPr="009E0D93" w:rsidRDefault="009E0D93" w:rsidP="009E0D93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1. Утвердить прилагаемую Стратегию развития воспитания в Российской Федерации на период до 2025 года (далее - Стратегия).</w:t>
      </w:r>
    </w:p>
    <w:p w:rsidR="009E0D93" w:rsidRPr="009E0D93" w:rsidRDefault="009E0D93" w:rsidP="009E0D93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2. </w:t>
      </w:r>
      <w:proofErr w:type="spell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Минобрнауки</w:t>
      </w:r>
      <w:proofErr w:type="spell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России:</w:t>
      </w:r>
    </w:p>
    <w:p w:rsidR="009E0D93" w:rsidRPr="009E0D93" w:rsidRDefault="009E0D93" w:rsidP="009E0D93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9E0D93" w:rsidRPr="009E0D93" w:rsidRDefault="009E0D93" w:rsidP="009E0D93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совместно с заинтересованными федеральными органами исполнительной власти обеспечить реализацию Стратегии.</w:t>
      </w:r>
    </w:p>
    <w:p w:rsidR="009E0D93" w:rsidRPr="009E0D93" w:rsidRDefault="009E0D93" w:rsidP="009E0D93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Председатель Правительства Российской Федерации Д. Медведев</w:t>
      </w:r>
    </w:p>
    <w:p w:rsidR="009E0D93" w:rsidRPr="009E0D93" w:rsidRDefault="009E0D93" w:rsidP="009E0D93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lang w:eastAsia="ru-RU"/>
        </w:rPr>
        <w:t>Стратегия развития воспитания в Российской Федерации на период до 2025 года</w:t>
      </w:r>
    </w:p>
    <w:p w:rsidR="009E0D93" w:rsidRPr="009E0D93" w:rsidRDefault="009E0D93" w:rsidP="009E0D93">
      <w:pPr>
        <w:shd w:val="clear" w:color="auto" w:fill="FFFFFF"/>
        <w:spacing w:before="240" w:after="24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  <w:proofErr w:type="gramEnd"/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</w:t>
      </w: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образования, взаимосвязанной с обучением, но осуществляемой также в форме самостоятельной деятельности.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деятельностного</w:t>
      </w:r>
      <w:proofErr w:type="spell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подхода к социальной ситуации развития ребенка.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II. Цель, задачи, приоритеты Стратегии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Для достижения цели Стратегии необходимо решение следующих задач: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Приоритетами государственной политики в области воспитания являются: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поддержка единства и целостности, преемственности и непрерывности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поддержка общественных институтов, которые являются носителями духовных ценностей;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бизнес-сообществ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III. Основные направления развития воспитания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1. Развитие социальных институтов воспитания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Поддержка семейного воспитания включает: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популяризацию лучшего опыта воспитания детей в семьях, в том числе многодетных и приемных;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возрождение значимости больших многопоколенных семей, профессиональных династий;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воспитания в системе образования предполагает: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естественно-научного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, социально-экономического профилей;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совершенствование условий для выявления и поддержки одаренных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и других организаций сферы физической культуры и спорта, культуры;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знакомство с лучшими образцами мировой и отечественной культуры.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Расширение воспитательных возможностей информационных ресурсов предусматривает: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Поддержка общественных объединений в сфере воспитания предполагает: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расширение государственно-частного партнерства в сфере воспитания детей.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Гражданское воспитание включает: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культуры межнационального общения;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Патриотическое воспитание и формирование российской идентичности предусматривает: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поисковой и краеведческой деятельности, детского познавательного туризма.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содействия формированию у детей позитивных жизненных ориентиров и планов;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Приобщение детей к культурному наследию предполагает: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равных для всех детей возможностей доступа к культурным ценностям;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доступности музейной и театральной культуры для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музейной и театральной педагогики;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Популяризация научных знаний среди детей подразумевает: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Физическое воспитание и формирование культуры здоровья включает: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табакокурения</w:t>
      </w:r>
      <w:proofErr w:type="spell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и других вредных привычек;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Трудовое воспитание и профессиональное самоопределение реализуется посредством: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воспитания у детей уважения к труду и людям труда, трудовым достижениям;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Экологическое воспитание включает: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IV. Механизмы реализации Стратегии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экономические и информационные механизмы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Правовые механизмы включают: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и совершенствование федеральной, р</w:t>
      </w:r>
      <w:bookmarkStart w:id="0" w:name="_GoBack"/>
      <w:bookmarkEnd w:id="0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егиональной и муниципальной нормативной правовой базы реализации Стратегии;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Организационно-управленческими механизмами являются: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эффективная организация межведомственного взаимодействия в системе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фактологических</w:t>
      </w:r>
      <w:proofErr w:type="spell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показателей эффективности реализации Стратегии.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Кадровые механизмы включают: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Научно-методические механизмы предусматривают: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личности ребенка;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Финансово-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экономические механизмы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включают: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создание гибкой 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и работников.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Информационные механизмы предполагают: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V. Ожидаемые результаты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Реализация Стратегии обеспечит: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укрепление общественного согласия, солидарности в вопросах воспитания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атмосферы уважения к родителям и родительскому вкладу в воспитание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эффективности деятельности организаций сферы физической культуры</w:t>
      </w:r>
      <w:proofErr w:type="gram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и спорта, культуры;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укрепление и развитие кадрового потенциала системы воспитания;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эмпатии</w:t>
      </w:r>
      <w:proofErr w:type="spellEnd"/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снижение уровня негативных социальных явлений;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качества научных исследований в области воспитания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повышение уровня информационной безопасности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снижение уровня антиобщественных проявлений со стороны детей;</w:t>
      </w:r>
    </w:p>
    <w:p w:rsidR="009E0D93" w:rsidRPr="009E0D93" w:rsidRDefault="009E0D93" w:rsidP="009E0D93">
      <w:pPr>
        <w:shd w:val="clear" w:color="auto" w:fill="FFFFFF"/>
        <w:spacing w:before="240" w:after="0" w:line="300" w:lineRule="atLeast"/>
        <w:ind w:left="-567"/>
        <w:jc w:val="both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9E0D93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012E47" w:rsidRPr="009E0D93" w:rsidRDefault="00012E47" w:rsidP="009E0D93">
      <w:pPr>
        <w:spacing w:after="0"/>
        <w:ind w:left="-567"/>
        <w:jc w:val="both"/>
        <w:rPr>
          <w:rFonts w:ascii="Times New Roman" w:hAnsi="Times New Roman" w:cs="Times New Roman"/>
        </w:rPr>
      </w:pPr>
    </w:p>
    <w:sectPr w:rsidR="00012E47" w:rsidRPr="009E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93"/>
    <w:rsid w:val="00012E47"/>
    <w:rsid w:val="009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23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37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6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2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5/06/08/vospitani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3833</Words>
  <Characters>21849</Characters>
  <Application>Microsoft Office Word</Application>
  <DocSecurity>0</DocSecurity>
  <Lines>182</Lines>
  <Paragraphs>51</Paragraphs>
  <ScaleCrop>false</ScaleCrop>
  <Company/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2015-10-20T08:58:00Z</dcterms:created>
  <dcterms:modified xsi:type="dcterms:W3CDTF">2015-10-20T09:01:00Z</dcterms:modified>
</cp:coreProperties>
</file>